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C9" w:rsidRPr="008F30C9" w:rsidRDefault="009D680D" w:rsidP="008F30C9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D68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используемой литературы для изучения </w:t>
      </w:r>
      <w:r w:rsidR="008F30C9" w:rsidRPr="009D68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дисциплины «Организация и </w:t>
      </w:r>
      <w:proofErr w:type="gramStart"/>
      <w:r w:rsidR="008F30C9" w:rsidRPr="009D68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осуществление  профессиональной</w:t>
      </w:r>
      <w:proofErr w:type="gramEnd"/>
      <w:r w:rsidR="008F30C9" w:rsidRPr="009D68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подготовки в области </w:t>
      </w:r>
      <w:r w:rsidR="00F629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кораблестроения</w:t>
      </w:r>
      <w:bookmarkStart w:id="0" w:name="_GoBack"/>
      <w:bookmarkEnd w:id="0"/>
      <w:r w:rsidR="008F30C9" w:rsidRPr="009D68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:rsidR="008F30C9" w:rsidRPr="008F30C9" w:rsidRDefault="008F30C9" w:rsidP="008F30C9">
      <w:pPr>
        <w:spacing w:after="12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311"/>
        <w:gridCol w:w="3921"/>
        <w:gridCol w:w="2285"/>
        <w:gridCol w:w="1385"/>
      </w:tblGrid>
      <w:tr w:rsidR="008F30C9" w:rsidRPr="008F30C9" w:rsidTr="009D680D">
        <w:trPr>
          <w:trHeight w:hRule="exact" w:val="27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200" w:line="276" w:lineRule="auto"/>
              <w:rPr>
                <w:rFonts w:ascii="Times New Roman" w:eastAsia="DengXian" w:hAnsi="Times New Roman" w:cs="Times New Roman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Авторы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составители</w:t>
            </w:r>
            <w:proofErr w:type="spellEnd"/>
          </w:p>
        </w:tc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Заглавие</w:t>
            </w:r>
            <w:proofErr w:type="spellEnd"/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год</w:t>
            </w:r>
            <w:proofErr w:type="spellEnd"/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</w:tr>
      <w:tr w:rsidR="008F30C9" w:rsidRPr="008F30C9" w:rsidTr="009D680D">
        <w:trPr>
          <w:trHeight w:hRule="exact" w:val="4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Л1.1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 xml:space="preserve">Вороненко, В.П.,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Чепчуров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, М.С.</w:t>
            </w:r>
          </w:p>
        </w:tc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Проектирование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машиностроительного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 производства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Лань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, 2017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8F30C9" w:rsidRPr="008F30C9" w:rsidTr="009D680D">
        <w:trPr>
          <w:trHeight w:hRule="exact" w:val="72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Л1.2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Куцебо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 xml:space="preserve"> Григорий Иванович, Пономарева Наталья Сергеевна</w:t>
            </w:r>
          </w:p>
        </w:tc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Общая и профессиональная педагогика: Учебное пособие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Юрайт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, 2019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8F30C9" w:rsidRPr="008F30C9" w:rsidTr="009D680D">
        <w:trPr>
          <w:trHeight w:hRule="exact" w:val="277"/>
        </w:trPr>
        <w:tc>
          <w:tcPr>
            <w:tcW w:w="106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F30C9" w:rsidRPr="008F30C9" w:rsidTr="009D680D">
        <w:trPr>
          <w:trHeight w:hRule="exact" w:val="12862"/>
        </w:trPr>
        <w:tc>
          <w:tcPr>
            <w:tcW w:w="106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tbl>
            <w:tblPr>
              <w:tblpPr w:leftFromText="180" w:rightFromText="180" w:vertAnchor="text" w:horzAnchor="margin" w:tblpY="640"/>
              <w:tblOverlap w:val="never"/>
              <w:tblW w:w="1027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1858"/>
              <w:gridCol w:w="3810"/>
              <w:gridCol w:w="2845"/>
              <w:gridCol w:w="1069"/>
            </w:tblGrid>
            <w:tr w:rsidR="009D680D" w:rsidRPr="009D680D" w:rsidTr="009D680D">
              <w:trPr>
                <w:trHeight w:hRule="exact" w:val="47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Л2.1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Розин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В.М.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Социальное проектирование в эпоху культурных трансформаций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Москва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: ИФ РАН, 2008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69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Л2.2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Аньшин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, В.М., Алешин, А.В.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Управление проектами: фундаментальный курс; учебник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Москва: Издательский дом Высшей школы экономики, 2013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69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Л2.3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Гафурова, Н.В., Чурилова, Е.Ю.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Педагогическое применение мультимедиа средств: учебное пособие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Красноярск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: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Сибирский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федеральный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университет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2015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91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Л2.4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Екимова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М.А.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Методическое руководство по разработке электронного учебно-методического обеспечения в системе дистанционного обучения </w:t>
                  </w: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Moodle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Омск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: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Омская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юридическая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академия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2015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69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Л2.5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Беловский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Г.Г.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Современные технические средства обучения в профессиональной подготовке педагога: учебное пособие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Минск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: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Вышэйшая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шк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., 2008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653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Л2.6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Аксенова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Л.Н.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Методика профессионального обучения. Основные термины и понятия: справочник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Челябинск: Челябинский государственный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пед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 университет, 2015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70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Л2.7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Куценко, Е.И.,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Вискова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, Д.Ю.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Управление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проектами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: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учебное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пособие</w:t>
                  </w:r>
                  <w:proofErr w:type="spellEnd"/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Оренбург: Оренбургский государственный университет, 2016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113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Л2.8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Миронов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А.В.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Методическое обеспечение образовательного процесса: учебное пособие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Набережные Челны: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Набережночелнинский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 государственный педагогический университет, 2016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47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Л2.9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Половинкин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А.И.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Основы инженерного творчества: учебное пособие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Лань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2018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922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Л2.10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Каюмов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, А.Т., Сафиуллина, Н.З.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Самостоятельная работа студентов как составная часть образовательного процесса: учебное пособие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Набережные Челны: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Набережночелнинский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 государственный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пед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 xml:space="preserve"> университет, 2017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8F30C9" w:rsidTr="0039379B">
              <w:trPr>
                <w:trHeight w:hRule="exact" w:val="277"/>
              </w:trPr>
              <w:tc>
                <w:tcPr>
                  <w:tcW w:w="10274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.3.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b/>
                      <w:color w:val="000000"/>
                      <w:sz w:val="20"/>
                      <w:szCs w:val="20"/>
                      <w:lang w:val="en-US"/>
                    </w:rPr>
                    <w:t>Методические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b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b/>
                      <w:color w:val="000000"/>
                      <w:sz w:val="20"/>
                      <w:szCs w:val="20"/>
                      <w:lang w:val="en-US"/>
                    </w:rPr>
                    <w:t>разработки</w:t>
                  </w:r>
                  <w:proofErr w:type="spellEnd"/>
                </w:p>
              </w:tc>
            </w:tr>
            <w:tr w:rsidR="009D680D" w:rsidRPr="009D680D" w:rsidTr="009D680D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200" w:line="276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Авторы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составители</w:t>
                  </w:r>
                  <w:proofErr w:type="spellEnd"/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Заглавие</w:t>
                  </w:r>
                  <w:proofErr w:type="spellEnd"/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Издательство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год</w:t>
                  </w:r>
                  <w:proofErr w:type="spellEnd"/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Количество</w:t>
                  </w:r>
                  <w:proofErr w:type="spellEnd"/>
                </w:p>
              </w:tc>
            </w:tr>
            <w:tr w:rsidR="009D680D" w:rsidRPr="009D680D" w:rsidTr="009D680D">
              <w:trPr>
                <w:trHeight w:hRule="exact" w:val="129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Л3.1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Булатова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Е.А.</w:t>
                  </w: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Проектная деятельность как способ развития личности студентов и их профессиональной подготовки: учебно-методическое пособие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Нижний Новгород: Нижегородский государственный архитектурно- строительный университет, 2015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113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Л3.2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200" w:line="276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Ростов н/Д.: ИЦ ДГТУ, 2018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9D680D" w:rsidTr="009D680D">
              <w:trPr>
                <w:trHeight w:hRule="exact" w:val="478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Л3.3</w:t>
                  </w:r>
                </w:p>
              </w:tc>
              <w:tc>
                <w:tcPr>
                  <w:tcW w:w="19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Кузнецов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Владимир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Викторович</w:t>
                  </w:r>
                  <w:proofErr w:type="spellEnd"/>
                </w:p>
              </w:tc>
              <w:tc>
                <w:tcPr>
                  <w:tcW w:w="3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Общая и профессиональная педагогика: Учебник и практикум</w:t>
                  </w:r>
                </w:p>
              </w:tc>
              <w:tc>
                <w:tcPr>
                  <w:tcW w:w="290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Москва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: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Издательство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Юрайт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, 2019</w:t>
                  </w:r>
                </w:p>
              </w:tc>
              <w:tc>
                <w:tcPr>
                  <w:tcW w:w="7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  <w:vAlign w:val="center"/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ЭБС</w:t>
                  </w:r>
                </w:p>
              </w:tc>
            </w:tr>
            <w:tr w:rsidR="009D680D" w:rsidRPr="008F30C9" w:rsidTr="0039379B">
              <w:trPr>
                <w:trHeight w:hRule="exact" w:val="277"/>
              </w:trPr>
              <w:tc>
                <w:tcPr>
                  <w:tcW w:w="10274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b/>
                      <w:color w:val="000000"/>
                      <w:sz w:val="20"/>
                      <w:szCs w:val="20"/>
                    </w:rPr>
                    <w:t>6.2. Перечень ресурсов информационно-телекоммуникационной сети "Интернет"</w:t>
                  </w:r>
                </w:p>
              </w:tc>
            </w:tr>
            <w:tr w:rsidR="009D680D" w:rsidRPr="008F30C9" w:rsidTr="0039379B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Э3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Сайт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ДГТУ</w:t>
                  </w:r>
                </w:p>
              </w:tc>
            </w:tr>
            <w:tr w:rsidR="009D680D" w:rsidRPr="008F30C9" w:rsidTr="0039379B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Э4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Современные образовательные тех</w:t>
                  </w:r>
                  <w:r w:rsidRPr="009D680D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логии в высшей школе</w:t>
                  </w:r>
                </w:p>
              </w:tc>
            </w:tr>
            <w:tr w:rsidR="009D680D" w:rsidRPr="008F30C9" w:rsidTr="0039379B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Э5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Современные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педагогические</w:t>
                  </w:r>
                  <w:proofErr w:type="spellEnd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технологии.Справочник</w:t>
                  </w:r>
                  <w:proofErr w:type="spellEnd"/>
                </w:p>
              </w:tc>
            </w:tr>
            <w:tr w:rsidR="009D680D" w:rsidRPr="008F30C9" w:rsidTr="0039379B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  <w:lang w:val="en-US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Э6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Федеральный Закон об образовании в РФ</w:t>
                  </w:r>
                </w:p>
              </w:tc>
            </w:tr>
            <w:tr w:rsidR="009D680D" w:rsidRPr="008F30C9" w:rsidTr="0039379B">
              <w:trPr>
                <w:trHeight w:hRule="exact" w:val="277"/>
              </w:trPr>
              <w:tc>
                <w:tcPr>
                  <w:tcW w:w="7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jc w:val="center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Э7</w:t>
                  </w:r>
                </w:p>
              </w:tc>
              <w:tc>
                <w:tcPr>
                  <w:tcW w:w="957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tcMar>
                    <w:left w:w="34" w:type="dxa"/>
                    <w:right w:w="34" w:type="dxa"/>
                  </w:tcMar>
                </w:tcPr>
                <w:p w:rsidR="009D680D" w:rsidRPr="008F30C9" w:rsidRDefault="009D680D" w:rsidP="009D680D">
                  <w:pPr>
                    <w:spacing w:after="0" w:line="240" w:lineRule="auto"/>
                    <w:rPr>
                      <w:rFonts w:ascii="Times New Roman" w:eastAsia="DengXian" w:hAnsi="Times New Roman" w:cs="Times New Roman"/>
                      <w:sz w:val="20"/>
                      <w:szCs w:val="20"/>
                    </w:rPr>
                  </w:pPr>
                  <w:r w:rsidRPr="008F30C9">
                    <w:rPr>
                      <w:rFonts w:ascii="Times New Roman" w:eastAsia="DengXian" w:hAnsi="Times New Roman" w:cs="Times New Roman"/>
                      <w:color w:val="000000"/>
                      <w:sz w:val="20"/>
                      <w:szCs w:val="20"/>
                    </w:rPr>
                    <w:t>Конституция РФ</w:t>
                  </w:r>
                </w:p>
              </w:tc>
            </w:tr>
          </w:tbl>
          <w:p w:rsidR="008F30C9" w:rsidRPr="008F30C9" w:rsidRDefault="009D680D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color w:val="000000"/>
                <w:sz w:val="20"/>
                <w:szCs w:val="20"/>
              </w:rPr>
            </w:pPr>
            <w:r w:rsidRPr="008F30C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Перечень использ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уемых</w:t>
            </w:r>
            <w:r w:rsidRPr="008F30C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информационных ресурсов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при изучении</w:t>
            </w:r>
          </w:p>
        </w:tc>
      </w:tr>
    </w:tbl>
    <w:tbl>
      <w:tblPr>
        <w:tblpPr w:leftFromText="180" w:rightFromText="180" w:vertAnchor="text" w:horzAnchor="margin" w:tblpY="2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8681"/>
      </w:tblGrid>
      <w:tr w:rsidR="008F30C9" w:rsidRPr="008F30C9" w:rsidTr="008F30C9">
        <w:trPr>
          <w:trHeight w:hRule="exact" w:val="277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Э3</w:t>
            </w:r>
          </w:p>
        </w:tc>
        <w:tc>
          <w:tcPr>
            <w:tcW w:w="8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Сайт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 ДГТУ</w:t>
            </w:r>
          </w:p>
        </w:tc>
      </w:tr>
      <w:tr w:rsidR="008F30C9" w:rsidRPr="008F30C9" w:rsidTr="008F30C9">
        <w:trPr>
          <w:trHeight w:hRule="exact" w:val="277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Э4</w:t>
            </w:r>
          </w:p>
        </w:tc>
        <w:tc>
          <w:tcPr>
            <w:tcW w:w="8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Современные образовательные тех</w:t>
            </w:r>
            <w:r w:rsidRPr="005979DB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но</w:t>
            </w: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логии в высшей школе</w:t>
            </w:r>
          </w:p>
        </w:tc>
      </w:tr>
      <w:tr w:rsidR="008F30C9" w:rsidRPr="008F30C9" w:rsidTr="008F30C9">
        <w:trPr>
          <w:trHeight w:hRule="exact" w:val="277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Э5</w:t>
            </w:r>
          </w:p>
        </w:tc>
        <w:tc>
          <w:tcPr>
            <w:tcW w:w="8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Современные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педагогические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технологии.Справочник</w:t>
            </w:r>
            <w:proofErr w:type="spellEnd"/>
          </w:p>
        </w:tc>
      </w:tr>
      <w:tr w:rsidR="008F30C9" w:rsidRPr="008F30C9" w:rsidTr="008F30C9">
        <w:trPr>
          <w:trHeight w:hRule="exact" w:val="277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Э6</w:t>
            </w:r>
          </w:p>
        </w:tc>
        <w:tc>
          <w:tcPr>
            <w:tcW w:w="8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</w:rPr>
              <w:t>Федеральный Закон об образовании в РФ</w:t>
            </w:r>
          </w:p>
        </w:tc>
      </w:tr>
      <w:tr w:rsidR="008F30C9" w:rsidRPr="008F30C9" w:rsidTr="008F30C9">
        <w:trPr>
          <w:trHeight w:hRule="exact" w:val="277"/>
        </w:trPr>
        <w:tc>
          <w:tcPr>
            <w:tcW w:w="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Э7</w:t>
            </w:r>
          </w:p>
        </w:tc>
        <w:tc>
          <w:tcPr>
            <w:tcW w:w="8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30C9" w:rsidRPr="008F30C9" w:rsidRDefault="008F30C9" w:rsidP="008F30C9">
            <w:pPr>
              <w:spacing w:after="0" w:line="240" w:lineRule="auto"/>
              <w:rPr>
                <w:rFonts w:ascii="Times New Roman" w:eastAsia="DengXi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>Конституция</w:t>
            </w:r>
            <w:proofErr w:type="spellEnd"/>
            <w:r w:rsidRPr="008F30C9">
              <w:rPr>
                <w:rFonts w:ascii="Times New Roman" w:eastAsia="DengXian" w:hAnsi="Times New Roman" w:cs="Times New Roman"/>
                <w:color w:val="000000"/>
                <w:sz w:val="20"/>
                <w:szCs w:val="20"/>
                <w:lang w:val="en-US"/>
              </w:rPr>
              <w:t xml:space="preserve"> РФ</w:t>
            </w:r>
          </w:p>
        </w:tc>
      </w:tr>
    </w:tbl>
    <w:p w:rsidR="008F30C9" w:rsidRPr="008F30C9" w:rsidRDefault="008F30C9" w:rsidP="008F30C9">
      <w:pPr>
        <w:spacing w:after="200" w:line="276" w:lineRule="auto"/>
        <w:rPr>
          <w:rFonts w:ascii="Calibri" w:eastAsia="DengXian" w:hAnsi="Calibri" w:cs="Times New Roman"/>
          <w:lang w:val="en-US"/>
        </w:rPr>
        <w:sectPr w:rsidR="008F30C9" w:rsidRPr="008F30C9" w:rsidSect="005979DB">
          <w:pgSz w:w="11906" w:h="16838"/>
          <w:pgMar w:top="567" w:right="566" w:bottom="426" w:left="1134" w:header="708" w:footer="708" w:gutter="0"/>
          <w:cols w:space="708"/>
          <w:docGrid w:linePitch="360"/>
        </w:sectPr>
      </w:pPr>
    </w:p>
    <w:p w:rsidR="008F30C9" w:rsidRPr="008F30C9" w:rsidRDefault="008F30C9" w:rsidP="008F30C9">
      <w:pPr>
        <w:spacing w:after="200" w:line="276" w:lineRule="auto"/>
        <w:rPr>
          <w:rFonts w:ascii="Calibri" w:eastAsia="DengXian" w:hAnsi="Calibri" w:cs="Times New Roman"/>
          <w:sz w:val="0"/>
          <w:szCs w:val="0"/>
          <w:lang w:val="en-US"/>
        </w:rPr>
      </w:pPr>
      <w:r w:rsidRPr="008F30C9">
        <w:rPr>
          <w:rFonts w:ascii="Calibri" w:eastAsia="DengXian" w:hAnsi="Calibri" w:cs="Times New Roman"/>
          <w:lang w:val="en-US"/>
        </w:rPr>
        <w:lastRenderedPageBreak/>
        <w:br w:type="page"/>
      </w:r>
    </w:p>
    <w:p w:rsidR="008F30C9" w:rsidRPr="008F30C9" w:rsidRDefault="008F30C9" w:rsidP="008F30C9">
      <w:pPr>
        <w:rPr>
          <w:rFonts w:ascii="Calibri" w:eastAsia="Calibri" w:hAnsi="Calibri" w:cs="Times New Roman"/>
        </w:rPr>
      </w:pPr>
    </w:p>
    <w:p w:rsidR="00C25B72" w:rsidRDefault="00C25B72"/>
    <w:sectPr w:rsidR="00C2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87"/>
    <w:rsid w:val="0032346D"/>
    <w:rsid w:val="005979DB"/>
    <w:rsid w:val="006D7387"/>
    <w:rsid w:val="008F30C9"/>
    <w:rsid w:val="009D680D"/>
    <w:rsid w:val="00C25B72"/>
    <w:rsid w:val="00F6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8C0E"/>
  <w15:chartTrackingRefBased/>
  <w15:docId w15:val="{EA4E9FAC-21AC-4D5A-AF07-CF96210D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Чукарина Ирина Михайловна</cp:lastModifiedBy>
  <cp:revision>4</cp:revision>
  <dcterms:created xsi:type="dcterms:W3CDTF">2023-03-30T12:06:00Z</dcterms:created>
  <dcterms:modified xsi:type="dcterms:W3CDTF">2023-03-30T16:11:00Z</dcterms:modified>
</cp:coreProperties>
</file>